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B3A5C"/>
          <w:sz w:val="40"/>
          <w:szCs w:val="40"/>
        </w:rPr>
        <w:t xml:space="preserve">Provisionsplan</w:t>
      </w:r>
    </w:p>
    <w:p>
      <w:pPr>
        <w:spacing w:after="400"/>
        <w:jc w:val="center"/>
      </w:pPr>
      <w:r>
        <w:rPr>
          <w:rFonts w:ascii="Arial" w:cs="Arial" w:eastAsia="Arial" w:hAnsi="Arial"/>
          <w:color w:val="666666"/>
          <w:sz w:val="26"/>
          <w:szCs w:val="26"/>
        </w:rPr>
        <w:t xml:space="preserve">Sales Development Representative (SDR)</w:t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</w:rPr>
        <w:t xml:space="preserve">1. Vergütungsübersicht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Dieses Dokument beschreibt den Provisionsplan für die Position Sales Development Representative (SDR). Die Gesamtvergütung setzt sich aus einem festen Grundgehalt und einer leistungsabhängigen variablen Komponente zusammen.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Komponente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Betrag (brutto/Jahr)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Zielgehalt (OTE)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€ 80.000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Fixum (Grundgehalt)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€ 50.000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Variable Vergütung (gesamt)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€ 30.000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davon: Terminprämie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€ 20.000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davon: Abschlussprämie (1,5% des ACV)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€ 10.000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Das Verhältnis Fix zu Variabel beträgt ca. 63% / 37%.</w:t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</w:rPr>
        <w:t xml:space="preserve">2. Ziele und Quoten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</w:rPr>
        <w:t xml:space="preserve">2.1 Terminziel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Das monatliche Terminziel beträgt 30 qualifizierte Termine. Dies entspricht ca. 1,5 Terminen pro Arbeitstag (bei 20 Arbeitstagen/Monat).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Als qualifizierter Termin gilt ein Termin, der: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mit einem qualifizierten Ansprechpartner (Entscheider oder Beeinflusser) stattfindet,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tatsächlich durchgeführt wird (No-Shows zählen nicht), und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die vorab definierten Qualifizierungskriterien erfüllt (z. B. BANT oder internes Framework).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</w:rPr>
        <w:t xml:space="preserve">2.2 Abschlussbeteiligung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Der SDR erhält 1,5% des ACV (Annual Contract Value) für jeden abgeschlossenen Deal, der auf Basis eines vom SDR generierten Termins zustande kommt. Bei einem durchschnittlichen ACV von € 10.000 entspricht dies € 150 pro Deal. Bei ca. 67 Deals pro Jahr (ca. 5–6 pro Monat) ergibt sich eine jährliche Abschlussprämie von ca. € 10.000.</w:t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</w:rPr>
        <w:t xml:space="preserve">3. Auszahlungsmechanik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</w:rPr>
        <w:t xml:space="preserve">3.1 Terminprämie (€ 20.000/Jahr bei Ziel)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16"/>
        <w:gridCol w:w="3005"/>
        <w:gridCol w:w="3005"/>
      </w:tblGrid>
      <w:tr>
        <w:tc>
          <w:tcPr>
            <w:tcW w:type="dxa" w:w="30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Zielerreichung</w:t>
            </w:r>
          </w:p>
        </w:tc>
        <w:tc>
          <w:tcPr>
            <w:tcW w:type="dxa" w:w="30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Auszahlung/Termin</w:t>
            </w:r>
          </w:p>
        </w:tc>
        <w:tc>
          <w:tcPr>
            <w:tcW w:type="dxa" w:w="30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Monatlich (bei Ziel)</w:t>
            </w:r>
          </w:p>
        </w:tc>
      </w:tr>
      <w:tr>
        <w:tc>
          <w:tcPr>
            <w:tcW w:type="dxa" w:w="30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100% (30 Termine/Monat)</w:t>
            </w:r>
          </w:p>
        </w:tc>
        <w:tc>
          <w:tcPr>
            <w:tcW w:type="dxa" w:w="30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€ 55,56</w:t>
            </w:r>
          </w:p>
        </w:tc>
        <w:tc>
          <w:tcPr>
            <w:tcW w:type="dxa" w:w="30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€ 1.666,67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Die Terminprämie wird pro qualifiziertem und durchgeführtem Termin berechnet und quartalsweise ausgezahlt. Berechnung: € 20.000 ÷ 12 Monate ÷ 30 Termine = € 55,56 pro Termin.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Beispielrechnungen (pro Quartal, bei 3 Monaten):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75 Termine im Quartal (25/Monat): 75 × € 55,56 = € 4.167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90 Termine im Quartal (30/Monat): 90 × € 55,56 = € 5.000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105 Termine im Quartal (35/Monat): 105 × € 55,56 = € 5.833</w:t>
      </w:r>
    </w:p>
    <w:p>
      <w:pP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Hinweis: Es gibt keinen Cap – Überperformance wird voll vergütet.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</w:rPr>
        <w:t xml:space="preserve">3.2 Abschlussprämie – 1,5% des ACV (€ 10.000/Jahr bei Ziel)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16"/>
        <w:gridCol w:w="3005"/>
        <w:gridCol w:w="3005"/>
      </w:tblGrid>
      <w:tr>
        <w:tc>
          <w:tcPr>
            <w:tcW w:type="dxa" w:w="30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Provisionssatz</w:t>
            </w:r>
          </w:p>
        </w:tc>
        <w:tc>
          <w:tcPr>
            <w:tcW w:type="dxa" w:w="30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Basis</w:t>
            </w:r>
          </w:p>
        </w:tc>
        <w:tc>
          <w:tcPr>
            <w:tcW w:type="dxa" w:w="30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 (jährlich)</w:t>
            </w:r>
          </w:p>
        </w:tc>
      </w:tr>
      <w:tr>
        <w:tc>
          <w:tcPr>
            <w:tcW w:type="dxa" w:w="30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1,5% des ACV</w:t>
            </w:r>
          </w:p>
        </w:tc>
        <w:tc>
          <w:tcPr>
            <w:tcW w:type="dxa" w:w="30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Closed-Won Deals im CRM</w:t>
            </w:r>
          </w:p>
        </w:tc>
        <w:tc>
          <w:tcPr>
            <w:tcW w:type="dxa" w:w="30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ca. € 10.000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Für jeden Deal, der auf Basis eines vom SDR generierten Termins erfolgreich abgeschlossen wird (Status: Closed Won im CRM), erhält der SDR 1,5% des ACV (Annual Contract Value, Netto-Jahresvertragswert exkl. MwSt.).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Beispielrechnungen (bei Ø ACV € 10.000):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ACV € 5.000: 1,5% = € 75 Prämie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ACV € 10.000: 1,5% = € 150 Prämie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ACV € 20.000: 1,5% = € 300 Prämie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ACV € 50.000: 1,5% = € 750 Prämie</w:t>
      </w:r>
    </w:p>
    <w:p>
      <w:pP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Hinweis: Die Abschlussprämie ist nicht gedeckelt – je größer der Deal, desto höher die Provision.</w:t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</w:rPr>
        <w:t xml:space="preserve">4. Gesamtbeispiel bei Zielerreichung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Die folgende Tabelle zeigt ein Beispielquartal bei voller Zielerreichung (Annahme: Ø ACV € 10.000, ca. 17 Deals/Quartal):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663"/>
        <w:gridCol w:w="2663"/>
      </w:tblGrid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Komponente</w:t>
            </w:r>
          </w:p>
        </w:tc>
        <w:tc>
          <w:tcPr>
            <w:tcW w:type="dxa" w:w="26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Quartal</w:t>
            </w:r>
          </w:p>
        </w:tc>
        <w:tc>
          <w:tcPr>
            <w:tcW w:type="dxa" w:w="26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Jahr (hochgerechnet)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Grundgehalt</w:t>
            </w:r>
          </w:p>
        </w:tc>
        <w:tc>
          <w:tcPr>
            <w:tcW w:type="dxa" w:w="26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€ 12.500</w:t>
            </w:r>
          </w:p>
        </w:tc>
        <w:tc>
          <w:tcPr>
            <w:tcW w:type="dxa" w:w="26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€ 50.000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Terminprämie (90 Termine)</w:t>
            </w:r>
          </w:p>
        </w:tc>
        <w:tc>
          <w:tcPr>
            <w:tcW w:type="dxa" w:w="26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€ 5.000</w:t>
            </w:r>
          </w:p>
        </w:tc>
        <w:tc>
          <w:tcPr>
            <w:tcW w:type="dxa" w:w="26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€ 20.000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Abschlussprämie (1,5% auf ca. 17 Deals)</w:t>
            </w:r>
          </w:p>
        </w:tc>
        <w:tc>
          <w:tcPr>
            <w:tcW w:type="dxa" w:w="26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€ 2.500</w:t>
            </w:r>
          </w:p>
        </w:tc>
        <w:tc>
          <w:tcPr>
            <w:tcW w:type="dxa" w:w="26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€ 10.000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Gesamt</w:t>
            </w:r>
          </w:p>
        </w:tc>
        <w:tc>
          <w:tcPr>
            <w:tcW w:type="dxa" w:w="26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€ 20.000</w:t>
            </w:r>
          </w:p>
        </w:tc>
        <w:tc>
          <w:tcPr>
            <w:tcW w:type="dxa" w:w="26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€ 80.000</w:t>
            </w:r>
          </w:p>
        </w:tc>
      </w:tr>
    </w:tbl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</w:rPr>
        <w:t xml:space="preserve">5. Sonderregelungen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</w:rPr>
        <w:t xml:space="preserve">5.1 Attribution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Ein Deal wird dem SDR zugeordnet, wenn der Ersttermin durch den SDR generiert und im CRM dokumentiert wurde. Die Attribution bleibt für [6] Monate ab Termindatum bestehen. Bei mehreren beteiligten SDRs wird die Prämie dem SDR zugeordnet, der den Ersttermin gelegt hat.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</w:rPr>
        <w:t xml:space="preserve">5.2 Stornierungen / Churn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Wird ein abgeschlossener Deal innerhalb von [30] Tagen nach Vertragsabschluss storniert oder vollständig rückgängig gemacht, wird die Abschlussprämie zurückgefordert (Clawback). Nach Ablauf der 30-Tage-Frist bleibt die Prämie bestehen.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</w:rPr>
        <w:t xml:space="preserve">5.3 Auszahlungszeitpunkt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Die variable Vergütung wird quartalsweise ausgezahlt, jeweils mit der Gehaltsabrechnung des ersten Monats im Folgequartal (April, Juli, Oktober, Januar).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Abrechnungszeiträume: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Q1: Januar – März → Auszahlung mit Aprilgehalt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Q2: April – Juni → Auszahlung mit Juligehalt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Q3: Juli – September → Auszahlung mit Oktobergehalt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Q4: Oktober – Dezember → Auszahlung mit Januargehalt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>Die Berechnung basiert auf dem CRM-Report zum jeweiligen Quartalsende. Terminprämien werden anhand der qualifizierten Termine im Quartal berechnet. Abschlussprämien werden für alle Deals mit Closed-Won-Status innerhalb des Quartals berechnet.</w:t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</w:rPr>
        <w:t xml:space="preserve">6. Allgemeine Bestimmungen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Dieser Provisionsplan ist Bestandteil des Arbeitsvertrags und wird als Anlage beigefügt.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Der Arbeitgeber behält sich das Recht vor, den Provisionsplan mit einer Vorlaufzeit von [30] Tagen anzupassen. Änderungen werden schriftlich mitgeteilt.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Alle Beträge verstehen sich als Bruttowerte.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Bei Unstimmigkeiten in der Provisionsberechnung gilt der CRM-Report als maßgebliche Datenquelle.</w:t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</w:rPr>
        <w:t xml:space="preserve">Unterschriften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single" w:color="000000" w:sz="1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513"/>
            <w:tcBorders>
              <w:top w:val="none"/>
              <w:left w:val="none"/>
              <w:bottom w:val="single" w:color="000000" w:sz="1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Ort, Datum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Arbeitgeber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Ort, Datum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Arbeitnehmer/in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Arial" w:cs="Arial" w:eastAsia="Arial" w:hAnsi="Arial"/>
      <w:b/>
      <w:bCs/>
      <w:color w:val="1B3A5C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B3A5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2026-05-06T10:06:51.622Z</dcterms:created>
  <dcterms:modified xsi:type="dcterms:W3CDTF">2026-05-06T10:06:51.624Z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